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9CBB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第5章  原子核与核能</w:t>
      </w:r>
    </w:p>
    <w:p w14:paraId="243BFB8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专题5  质能方程与核能的计算</w:t>
      </w:r>
    </w:p>
    <w:p w14:paraId="0E87907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1.根据质量亏损计算</w:t>
      </w:r>
    </w:p>
    <w:p w14:paraId="0B2DEAC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（1）根据核反应方程，计算核反应前、后的质量亏损</w:t>
      </w:r>
      <w:r>
        <w:rPr>
          <w:rFonts w:hint="eastAsia" w:ascii="Times New Roman" w:hAnsi="Times New Roman" w:eastAsia="宋体" w:cs="Times New Roman"/>
          <w:b w:val="0"/>
          <w:bCs w:val="0"/>
          <w:position w:val="-6"/>
          <w:lang w:val="en-US" w:eastAsia="zh-CN"/>
        </w:rPr>
        <w:object>
          <v:shape id="_x0000_i1025"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p>
    <w:p w14:paraId="329C341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（2）根据爱因斯坦质能方程</w:t>
      </w:r>
      <w:r>
        <w:rPr>
          <w:rFonts w:hint="eastAsia" w:ascii="Times New Roman" w:hAnsi="Times New Roman" w:eastAsia="宋体" w:cs="Times New Roman"/>
          <w:b w:val="0"/>
          <w:bCs w:val="0"/>
          <w:position w:val="-6"/>
          <w:lang w:val="en-US" w:eastAsia="zh-CN"/>
        </w:rPr>
        <w:object>
          <v:shape id="_x0000_i1026" o:spt="75" type="#_x0000_t75" style="height:16pt;width:42.95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b w:val="0"/>
          <w:bCs w:val="0"/>
          <w:lang w:val="en-US" w:eastAsia="zh-CN"/>
        </w:rPr>
        <w:t>或</w:t>
      </w:r>
      <w:r>
        <w:rPr>
          <w:rFonts w:hint="eastAsia" w:ascii="Times New Roman" w:hAnsi="Times New Roman" w:eastAsia="宋体" w:cs="Times New Roman"/>
          <w:b w:val="0"/>
          <w:bCs w:val="0"/>
          <w:position w:val="-6"/>
          <w:lang w:val="en-US" w:eastAsia="zh-CN"/>
        </w:rPr>
        <w:object>
          <v:shape id="_x0000_i1027" o:spt="75" type="#_x0000_t75" style="height:16pt;width:57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b w:val="0"/>
          <w:bCs w:val="0"/>
          <w:lang w:val="en-US" w:eastAsia="zh-CN"/>
        </w:rPr>
        <w:t>计算核能。</w:t>
      </w:r>
    </w:p>
    <w:p w14:paraId="2131EDA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（3）计算过程中若</w:t>
      </w:r>
      <w:r>
        <w:rPr>
          <w:rFonts w:hint="eastAsia" w:ascii="Times New Roman" w:hAnsi="Times New Roman" w:eastAsia="宋体" w:cs="Times New Roman"/>
          <w:b w:val="0"/>
          <w:bCs w:val="0"/>
          <w:position w:val="-6"/>
          <w:lang w:val="en-US" w:eastAsia="zh-CN"/>
        </w:rPr>
        <w:object>
          <v:shape id="_x0000_i1028"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宋体" w:cs="Times New Roman"/>
          <w:b w:val="0"/>
          <w:bCs w:val="0"/>
          <w:lang w:val="en-US" w:eastAsia="zh-CN"/>
        </w:rPr>
        <w:t>的单位是千克，则</w:t>
      </w:r>
      <w:r>
        <w:rPr>
          <w:rFonts w:hint="eastAsia" w:ascii="Times New Roman" w:hAnsi="Times New Roman" w:eastAsia="宋体" w:cs="Times New Roman"/>
          <w:b w:val="0"/>
          <w:bCs w:val="0"/>
          <w:position w:val="-4"/>
          <w:lang w:val="en-US" w:eastAsia="zh-CN"/>
        </w:rPr>
        <w:object>
          <v:shape id="_x0000_i1029"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eastAsia" w:ascii="Times New Roman" w:hAnsi="Times New Roman" w:eastAsia="宋体" w:cs="Times New Roman"/>
          <w:b w:val="0"/>
          <w:bCs w:val="0"/>
          <w:lang w:val="en-US" w:eastAsia="zh-CN"/>
        </w:rPr>
        <w:t>的单位是焦耳。</w:t>
      </w:r>
    </w:p>
    <w:p w14:paraId="7F0222D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2.利用原子质量单位u和电子伏特eV计算</w:t>
      </w:r>
    </w:p>
    <w:p w14:paraId="029132F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（1）明确原子质量单位u和电子伏特eV间的关系。</w:t>
      </w:r>
    </w:p>
    <w:p w14:paraId="20E67B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（2）1原子质量单位（u）相当于931.5 MeV能量，用核子结合成原子核时质量亏损的原子质量单位数乘931.5 MeV，即</w:t>
      </w:r>
      <w:r>
        <w:rPr>
          <w:rFonts w:hint="eastAsia" w:ascii="Times New Roman" w:hAnsi="Times New Roman" w:eastAsia="宋体" w:cs="Times New Roman"/>
          <w:b w:val="0"/>
          <w:bCs w:val="0"/>
          <w:position w:val="-4"/>
          <w:lang w:val="en-US" w:eastAsia="zh-CN"/>
        </w:rPr>
        <w:object>
          <v:shape id="_x0000_i1030" o:spt="75" type="#_x0000_t75" style="height:13pt;width:19pt;" o:ole="t" filled="f" o:preferrelative="t" stroked="f" coordsize="21600,21600">
            <v:path/>
            <v:fill on="f" focussize="0,0"/>
            <v:stroke on="f"/>
            <v:imagedata r:id="rId13" o:title=""/>
            <o:lock v:ext="edit" aspectratio="t"/>
            <w10:wrap type="none"/>
            <w10:anchorlock/>
          </v:shape>
          <o:OLEObject Type="Embed" ProgID="Equation.KSEE3" ShapeID="_x0000_i1030" DrawAspect="Content" ObjectID="_1468075730" r:id="rId14">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position w:val="-6"/>
          <w:lang w:val="en-US" w:eastAsia="zh-CN"/>
        </w:rPr>
        <w:object>
          <v:shape id="_x0000_i1031" o:spt="75" type="#_x0000_t75" style="height:13.95pt;width:20pt;" o:ole="t" filled="f" o:preferrelative="t" stroked="f" coordsize="21600,21600">
            <v:path/>
            <v:fill on="f" focussize="0,0"/>
            <v:stroke on="f"/>
            <v:imagedata r:id="rId6" o:title=""/>
            <o:lock v:ext="edit" aspectratio="t"/>
            <w10:wrap type="none"/>
            <w10:anchorlock/>
          </v:shape>
          <o:OLEObject Type="Embed" ProgID="Equation.KSEE3" ShapeID="_x0000_i1031" DrawAspect="Content" ObjectID="_1468075731" r:id="rId15">
            <o:LockedField>false</o:LockedField>
          </o:OLEObject>
        </w:objec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MeV/u。</w:t>
      </w:r>
    </w:p>
    <w:p w14:paraId="3B568B6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3.利用平均结合能来计算核能</w:t>
      </w:r>
    </w:p>
    <w:p w14:paraId="534A21E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原子核的结合能=核子的比结合能</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。核反应中反应前系统内所有原子核的总结合能与反应后生成的所有新核的总结合能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，就是该核反应所释放（或吸收）的核能。</w:t>
      </w:r>
    </w:p>
    <w:p w14:paraId="63A6FDD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4.根据能量守恒和动量守恒来计算核能</w:t>
      </w:r>
    </w:p>
    <w:p w14:paraId="19DF384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参与核反应的粒子所组成的系统，在核反应过程中的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是守恒的。在题给条件中没有涉及质量亏损，或者核反应所释放的核能全部转化为生成的新粒子的动能而无光子辐射的情况下，根据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和</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可以计算出核能的变化。</w:t>
      </w:r>
    </w:p>
    <w:p w14:paraId="2BB1121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5.应用阿伏伽德罗常数计算核能</w:t>
      </w:r>
    </w:p>
    <w:p w14:paraId="373A0670">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若要计算具有宏观质量的物质中所有原子核都发生核反应所放出的总能量，应用阿伏伽</w:t>
      </w:r>
      <w:r>
        <w:rPr>
          <w:rFonts w:hint="default" w:ascii="Times New Roman" w:hAnsi="Times New Roman" w:eastAsia="宋体" w:cs="Times New Roman"/>
          <w:b w:val="0"/>
          <w:bCs w:val="0"/>
          <w:lang w:val="en-US" w:eastAsia="zh-CN"/>
        </w:rPr>
        <w:t>德罗常数计算核能较为简便。</w:t>
      </w:r>
    </w:p>
    <w:p w14:paraId="3A535DC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（1）根据物体的质量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和摩尔质量</w:t>
      </w:r>
      <w:r>
        <w:rPr>
          <w:rFonts w:hint="default" w:ascii="Times New Roman" w:hAnsi="Times New Roman" w:eastAsia="宋体" w:cs="Times New Roman"/>
          <w:b w:val="0"/>
          <w:bCs w:val="0"/>
          <w:i/>
          <w:iCs/>
          <w:lang w:val="en-US" w:eastAsia="zh-CN"/>
        </w:rPr>
        <w:t>M</w:t>
      </w:r>
      <w:r>
        <w:rPr>
          <w:rFonts w:hint="default" w:ascii="Times New Roman" w:hAnsi="Times New Roman" w:eastAsia="宋体" w:cs="Times New Roman"/>
          <w:b w:val="0"/>
          <w:bCs w:val="0"/>
          <w:lang w:val="en-US" w:eastAsia="zh-CN"/>
        </w:rPr>
        <w:t>，由</w:t>
      </w:r>
      <w:r>
        <w:rPr>
          <w:rFonts w:hint="default" w:ascii="Times New Roman" w:hAnsi="Times New Roman" w:eastAsia="宋体" w:cs="Times New Roman"/>
          <w:b w:val="0"/>
          <w:bCs w:val="0"/>
          <w:i/>
          <w:iCs/>
          <w:lang w:val="en-US" w:eastAsia="zh-CN"/>
        </w:rPr>
        <w:t>n</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position w:val="-24"/>
          <w:lang w:val="en-US" w:eastAsia="zh-CN"/>
        </w:rPr>
        <w:object>
          <v:shape id="_x0000_i1032" o:spt="75" type="#_x0000_t75" style="height:31pt;width:18pt;" o:ole="t" filled="f" o:preferrelative="t" stroked="f" coordsize="21600,21600">
            <v:path/>
            <v:fill on="f" focussize="0,0"/>
            <v:stroke on="f"/>
            <v:imagedata r:id="rId17" o:title=""/>
            <o:lock v:ext="edit" aspectratio="t"/>
            <w10:wrap type="none"/>
            <w10:anchorlock/>
          </v:shape>
          <o:OLEObject Type="Embed" ProgID="Equation.KSEE3" ShapeID="_x0000_i1032" DrawAspect="Content" ObjectID="_1468075732" r:id="rId16">
            <o:LockedField>false</o:LockedField>
          </o:OLEObject>
        </w:object>
      </w:r>
      <w:r>
        <w:rPr>
          <w:rFonts w:hint="default" w:ascii="Times New Roman" w:hAnsi="Times New Roman" w:eastAsia="宋体" w:cs="Times New Roman"/>
          <w:b w:val="0"/>
          <w:bCs w:val="0"/>
          <w:lang w:val="en-US" w:eastAsia="zh-CN"/>
        </w:rPr>
        <w:t>求出物质的量，并求出原子核的个数：</w:t>
      </w:r>
    </w:p>
    <w:p w14:paraId="255D473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position w:val="-24"/>
          <w:lang w:val="en-US" w:eastAsia="zh-CN"/>
        </w:rPr>
        <w:object>
          <v:shape id="_x0000_i1033" o:spt="75" type="#_x0000_t75" style="height:31pt;width:90pt;" o:ole="t" filled="f" o:preferrelative="t" stroked="f" coordsize="21600,21600">
            <v:path/>
            <v:fill on="f" focussize="0,0"/>
            <v:stroke on="f"/>
            <v:imagedata r:id="rId19" o:title=""/>
            <o:lock v:ext="edit" aspectratio="t"/>
            <w10:wrap type="none"/>
            <w10:anchorlock/>
          </v:shape>
          <o:OLEObject Type="Embed" ProgID="Equation.KSEE3" ShapeID="_x0000_i1033" DrawAspect="Content" ObjectID="_1468075733" r:id="rId18">
            <o:LockedField>false</o:LockedField>
          </o:OLEObject>
        </w:object>
      </w:r>
      <w:r>
        <w:rPr>
          <w:rFonts w:hint="default" w:ascii="Times New Roman" w:hAnsi="Times New Roman" w:eastAsia="宋体" w:cs="Times New Roman"/>
          <w:b w:val="0"/>
          <w:bCs w:val="0"/>
          <w:lang w:val="en-US" w:eastAsia="zh-CN"/>
        </w:rPr>
        <w:t>。</w:t>
      </w:r>
    </w:p>
    <w:p w14:paraId="1825FE5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（2）由题设条件求出一个原子核与另一个原子核反应放出或吸收的能量</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（或直接从题目中找出</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w:t>
      </w:r>
    </w:p>
    <w:p w14:paraId="36EFECD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（3）再根据</w:t>
      </w:r>
      <w:r>
        <w:rPr>
          <w:rFonts w:hint="default" w:ascii="Times New Roman" w:hAnsi="Times New Roman" w:eastAsia="宋体" w:cs="Times New Roman"/>
          <w:b w:val="0"/>
          <w:bCs w:val="0"/>
          <w:i/>
          <w:iCs/>
          <w:lang w:val="en-US" w:eastAsia="zh-CN"/>
        </w:rPr>
        <w:t>E</w:t>
      </w:r>
      <w:r>
        <w:rPr>
          <w:rFonts w:hint="default" w:ascii="Times New Roman" w:hAnsi="Times New Roman" w:eastAsia="宋体" w:cs="Times New Roman"/>
          <w:b w:val="0"/>
          <w:bCs w:val="0"/>
          <w:lang w:val="en-US" w:eastAsia="zh-CN"/>
        </w:rPr>
        <w:t>=</w:t>
      </w:r>
      <w:r>
        <w:rPr>
          <w:rFonts w:hint="default" w:ascii="Times New Roman" w:hAnsi="Times New Roman" w:eastAsia="宋体" w:cs="Times New Roman"/>
          <w:b w:val="0"/>
          <w:bCs w:val="0"/>
          <w:i/>
          <w:iCs/>
          <w:lang w:val="en-US" w:eastAsia="zh-CN"/>
        </w:rPr>
        <w:t>NE</w:t>
      </w:r>
      <w:r>
        <w:rPr>
          <w:rFonts w:hint="default" w:ascii="Times New Roman" w:hAnsi="Times New Roman" w:eastAsia="宋体" w:cs="Times New Roman"/>
          <w:b w:val="0"/>
          <w:bCs w:val="0"/>
          <w:vertAlign w:val="subscript"/>
          <w:lang w:val="en-US" w:eastAsia="zh-CN"/>
        </w:rPr>
        <w:t>0</w:t>
      </w:r>
      <w:r>
        <w:rPr>
          <w:rFonts w:hint="default" w:ascii="Times New Roman" w:hAnsi="Times New Roman" w:eastAsia="宋体" w:cs="Times New Roman"/>
          <w:b w:val="0"/>
          <w:bCs w:val="0"/>
          <w:lang w:val="en-US" w:eastAsia="zh-CN"/>
        </w:rPr>
        <w:t>求出总能量。</w:t>
      </w:r>
    </w:p>
    <w:p w14:paraId="03CE80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p>
    <w:p w14:paraId="1FA8EF6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default" w:ascii="Times New Roman" w:hAnsi="Times New Roman" w:eastAsia="宋体" w:cs="Times New Roman"/>
          <w:b w:val="0"/>
          <w:bCs w:val="0"/>
          <w:lang w:val="en-US" w:eastAsia="zh-CN"/>
        </w:rPr>
        <w:t>示例</w:t>
      </w:r>
    </w:p>
    <w:p w14:paraId="2A1811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sz w:val="21"/>
        </w:rPr>
      </w:pPr>
      <w:r>
        <w:rPr>
          <w:rFonts w:hint="default" w:ascii="Times New Roman" w:hAnsi="Times New Roman" w:eastAsia="宋体" w:cs="Times New Roman"/>
          <w:b w:val="0"/>
          <w:bCs w:val="0"/>
          <w:lang w:val="en-US" w:eastAsia="zh-CN"/>
        </w:rPr>
        <w:t>1.</w:t>
      </w:r>
      <w:r>
        <w:rPr>
          <w:rFonts w:hint="default" w:ascii="Times New Roman" w:hAnsi="Times New Roman" w:eastAsia="宋体" w:cs="Times New Roman"/>
          <w:sz w:val="21"/>
        </w:rPr>
        <w:t>已知α粒子（</w:t>
      </w:r>
      <w:r>
        <w:rPr>
          <w:rFonts w:hint="default" w:ascii="Times New Roman" w:hAnsi="Times New Roman" w:eastAsia="宋体" w:cs="Times New Roman"/>
          <w:b w:val="0"/>
          <w:bCs w:val="0"/>
          <w:position w:val="-10"/>
          <w:lang w:val="en-US" w:eastAsia="zh-CN"/>
        </w:rPr>
        <w:object>
          <v:shape id="_x0000_i1034" o:spt="75" type="#_x0000_t75" style="height:18pt;width:23pt;" o:ole="t" filled="f" o:preferrelative="t" stroked="f" coordsize="21600,21600">
            <v:path/>
            <v:fill on="f" focussize="0,0"/>
            <v:stroke on="f"/>
            <v:imagedata r:id="rId21" o:title=""/>
            <o:lock v:ext="edit" aspectratio="t"/>
            <w10:wrap type="none"/>
            <w10:anchorlock/>
          </v:shape>
          <o:OLEObject Type="Embed" ProgID="Equation.KSEE3" ShapeID="_x0000_i1034" DrawAspect="Content" ObjectID="_1468075734" r:id="rId20">
            <o:LockedField>false</o:LockedField>
          </o:OLEObject>
        </w:object>
      </w:r>
      <w:r>
        <w:rPr>
          <w:rFonts w:hint="default" w:ascii="Times New Roman" w:hAnsi="Times New Roman" w:eastAsia="宋体" w:cs="Times New Roman"/>
          <w:sz w:val="21"/>
        </w:rPr>
        <w:t>）是由2个质子、2个中子组成的，取质子的质量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p</w:t>
      </w:r>
      <w:r>
        <w:rPr>
          <w:rFonts w:hint="default" w:ascii="Times New Roman" w:hAnsi="Times New Roman" w:eastAsia="宋体" w:cs="Times New Roman"/>
          <w:sz w:val="21"/>
        </w:rPr>
        <w:t>=1.672 6×10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kg，中子的质量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n</w:t>
      </w:r>
      <w:r>
        <w:rPr>
          <w:rFonts w:hint="default" w:ascii="Times New Roman" w:hAnsi="Times New Roman" w:eastAsia="宋体" w:cs="Times New Roman"/>
          <w:sz w:val="21"/>
        </w:rPr>
        <w:t>=1.674 9×10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kg，α粒子的质量</w:t>
      </w:r>
      <w:r>
        <w:rPr>
          <w:rFonts w:hint="default" w:ascii="Times New Roman" w:hAnsi="Times New Roman" w:eastAsia="宋体" w:cs="Times New Roman"/>
          <w:i/>
          <w:sz w:val="21"/>
        </w:rPr>
        <w:t>m</w:t>
      </w:r>
      <w:r>
        <w:rPr>
          <w:rFonts w:hint="default" w:ascii="Times New Roman" w:hAnsi="Times New Roman" w:eastAsia="宋体" w:cs="Times New Roman"/>
          <w:i w:val="0"/>
          <w:iCs/>
          <w:sz w:val="21"/>
          <w:vertAlign w:val="subscript"/>
        </w:rPr>
        <w:t>α</w:t>
      </w:r>
      <w:r>
        <w:rPr>
          <w:rFonts w:hint="default" w:ascii="Times New Roman" w:hAnsi="Times New Roman" w:eastAsia="宋体" w:cs="Times New Roman"/>
          <w:sz w:val="21"/>
        </w:rPr>
        <w:t>=6.646 7×10</w:t>
      </w:r>
      <w:r>
        <w:rPr>
          <w:rFonts w:hint="default" w:ascii="Times New Roman" w:hAnsi="Times New Roman" w:eastAsia="宋体" w:cs="Times New Roman"/>
          <w:sz w:val="21"/>
          <w:vertAlign w:val="superscript"/>
        </w:rPr>
        <w:t>-27</w:t>
      </w:r>
      <w:r>
        <w:rPr>
          <w:rFonts w:hint="default" w:ascii="Times New Roman" w:hAnsi="Times New Roman" w:eastAsia="宋体" w:cs="Times New Roman"/>
          <w:sz w:val="21"/>
        </w:rPr>
        <w:t xml:space="preserve"> kg，光速</w:t>
      </w:r>
      <w:r>
        <w:rPr>
          <w:rFonts w:hint="default" w:ascii="Times New Roman" w:hAnsi="Times New Roman" w:eastAsia="宋体" w:cs="Times New Roman"/>
          <w:i/>
          <w:sz w:val="21"/>
        </w:rPr>
        <w:t>c</w:t>
      </w:r>
      <w:r>
        <w:rPr>
          <w:rFonts w:hint="default" w:ascii="Times New Roman" w:hAnsi="Times New Roman" w:eastAsia="宋体" w:cs="Times New Roman"/>
          <w:sz w:val="21"/>
        </w:rPr>
        <w:t>=3.0×10</w:t>
      </w:r>
      <w:r>
        <w:rPr>
          <w:rFonts w:hint="default" w:ascii="Times New Roman" w:hAnsi="Times New Roman" w:eastAsia="宋体" w:cs="Times New Roman"/>
          <w:sz w:val="21"/>
          <w:vertAlign w:val="superscript"/>
        </w:rPr>
        <w:t>8</w:t>
      </w:r>
      <w:r>
        <w:rPr>
          <w:rFonts w:hint="default" w:ascii="Times New Roman" w:hAnsi="Times New Roman" w:eastAsia="宋体" w:cs="Times New Roman"/>
          <w:sz w:val="21"/>
        </w:rPr>
        <w:t xml:space="preserve"> m/s。则α粒子的结合能为</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。（结果保留两位有效数字）</w:t>
      </w:r>
    </w:p>
    <w:p w14:paraId="4621BB9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bCs/>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0E4CA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05605"/>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67C1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3E5A18"/>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DF45B4"/>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0E7E"/>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14B25"/>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470C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8.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631</Words>
  <Characters>714</Characters>
  <Lines>0</Lines>
  <Paragraphs>0</Paragraphs>
  <TotalTime>0</TotalTime>
  <ScaleCrop>false</ScaleCrop>
  <LinksUpToDate>false</LinksUpToDate>
  <CharactersWithSpaces>804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